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DD" w:rsidRPr="00694471" w:rsidRDefault="00A730D4">
      <w:pPr>
        <w:rPr>
          <w:rFonts w:ascii="Arial" w:hAnsi="Arial" w:cs="Arial"/>
          <w:color w:val="4A442A" w:themeColor="background2" w:themeShade="40"/>
          <w:sz w:val="24"/>
          <w:szCs w:val="24"/>
        </w:rPr>
      </w:pPr>
      <w:r w:rsidRPr="00694471">
        <w:rPr>
          <w:rFonts w:ascii="Arial" w:hAnsi="Arial" w:cs="Arial"/>
          <w:color w:val="4A442A" w:themeColor="background2" w:themeShade="40"/>
          <w:sz w:val="24"/>
          <w:szCs w:val="24"/>
        </w:rPr>
        <w:t>Austin Cole</w:t>
      </w:r>
    </w:p>
    <w:p w:rsidR="00A730D4" w:rsidRPr="00694471" w:rsidRDefault="00A730D4">
      <w:pPr>
        <w:rPr>
          <w:rFonts w:ascii="Arial" w:hAnsi="Arial" w:cs="Arial"/>
          <w:color w:val="4A442A" w:themeColor="background2" w:themeShade="40"/>
          <w:sz w:val="24"/>
          <w:szCs w:val="24"/>
        </w:rPr>
      </w:pPr>
      <w:r w:rsidRPr="00694471">
        <w:rPr>
          <w:rFonts w:ascii="Arial" w:hAnsi="Arial" w:cs="Arial"/>
          <w:color w:val="4A442A" w:themeColor="background2" w:themeShade="40"/>
          <w:sz w:val="24"/>
          <w:szCs w:val="24"/>
        </w:rPr>
        <w:t>Biology 1615</w:t>
      </w:r>
    </w:p>
    <w:p w:rsidR="00A730D4" w:rsidRPr="00694471" w:rsidRDefault="00A730D4">
      <w:pPr>
        <w:rPr>
          <w:rFonts w:ascii="Arial" w:hAnsi="Arial" w:cs="Arial"/>
          <w:b/>
          <w:color w:val="4A442A" w:themeColor="background2" w:themeShade="40"/>
          <w:sz w:val="28"/>
          <w:szCs w:val="28"/>
        </w:rPr>
      </w:pPr>
      <w:r w:rsidRPr="00694471">
        <w:rPr>
          <w:rFonts w:ascii="Arial" w:hAnsi="Arial" w:cs="Arial"/>
          <w:color w:val="4A442A" w:themeColor="background2" w:themeShade="40"/>
          <w:sz w:val="24"/>
          <w:szCs w:val="24"/>
        </w:rPr>
        <w:t>03/31/2012</w:t>
      </w:r>
    </w:p>
    <w:p w:rsidR="00A730D4" w:rsidRPr="00694471" w:rsidRDefault="00A730D4" w:rsidP="00A730D4">
      <w:pPr>
        <w:jc w:val="center"/>
        <w:rPr>
          <w:rFonts w:ascii="Arial" w:hAnsi="Arial" w:cs="Arial"/>
          <w:b/>
          <w:sz w:val="28"/>
          <w:szCs w:val="28"/>
        </w:rPr>
      </w:pPr>
      <w:r w:rsidRPr="00694471">
        <w:rPr>
          <w:rFonts w:ascii="Arial" w:hAnsi="Arial" w:cs="Arial"/>
          <w:b/>
          <w:sz w:val="28"/>
          <w:szCs w:val="28"/>
        </w:rPr>
        <w:t>Genetic Evidence for hybridization in red oaks</w:t>
      </w:r>
    </w:p>
    <w:p w:rsidR="007A6870" w:rsidRDefault="00A730D4" w:rsidP="00223EAC">
      <w:pPr>
        <w:spacing w:line="480" w:lineRule="auto"/>
        <w:rPr>
          <w:rFonts w:ascii="Arial" w:hAnsi="Arial" w:cs="Arial"/>
          <w:sz w:val="24"/>
          <w:szCs w:val="24"/>
        </w:rPr>
      </w:pPr>
      <w:r w:rsidRPr="00694471">
        <w:rPr>
          <w:rFonts w:ascii="Arial" w:hAnsi="Arial" w:cs="Arial"/>
          <w:sz w:val="24"/>
          <w:szCs w:val="24"/>
        </w:rPr>
        <w:t>In this article it is stated that “Hybridization is an important process in many plant taxa. It may lead to the formation of new species or to the collapse of existing taxa, affect levels of genetic variation, local adaptation, and the effectiveness of selection.</w:t>
      </w:r>
      <w:r w:rsidR="002D579D" w:rsidRPr="002D579D">
        <w:rPr>
          <w:rFonts w:ascii="Arial" w:hAnsi="Arial" w:cs="Arial"/>
          <w:sz w:val="24"/>
          <w:szCs w:val="24"/>
          <w:vertAlign w:val="superscript"/>
        </w:rPr>
        <w:t>1</w:t>
      </w:r>
      <w:r w:rsidRPr="00694471">
        <w:rPr>
          <w:rFonts w:ascii="Arial" w:hAnsi="Arial" w:cs="Arial"/>
          <w:sz w:val="24"/>
          <w:szCs w:val="24"/>
        </w:rPr>
        <w:t>”</w:t>
      </w:r>
      <w:r w:rsidR="00B41674" w:rsidRPr="00694471">
        <w:rPr>
          <w:rFonts w:ascii="Arial" w:hAnsi="Arial" w:cs="Arial"/>
          <w:sz w:val="24"/>
          <w:szCs w:val="24"/>
        </w:rPr>
        <w:t xml:space="preserve">  </w:t>
      </w:r>
    </w:p>
    <w:p w:rsidR="007A6870" w:rsidRPr="007A6870" w:rsidRDefault="007A6870" w:rsidP="00223EAC">
      <w:pPr>
        <w:spacing w:line="480" w:lineRule="auto"/>
        <w:rPr>
          <w:rFonts w:ascii="Arial" w:hAnsi="Arial" w:cs="Arial"/>
          <w:b/>
          <w:sz w:val="24"/>
          <w:szCs w:val="24"/>
        </w:rPr>
      </w:pPr>
      <w:r w:rsidRPr="007A6870">
        <w:rPr>
          <w:rFonts w:ascii="Arial" w:hAnsi="Arial" w:cs="Arial"/>
          <w:b/>
          <w:sz w:val="24"/>
          <w:szCs w:val="24"/>
        </w:rPr>
        <w:t>Materials and Methods</w:t>
      </w:r>
    </w:p>
    <w:p w:rsidR="00B41674" w:rsidRDefault="007A6870" w:rsidP="00223EAC">
      <w:pPr>
        <w:spacing w:line="480" w:lineRule="auto"/>
        <w:rPr>
          <w:rFonts w:ascii="Arial" w:hAnsi="Arial" w:cs="Arial"/>
          <w:sz w:val="24"/>
          <w:szCs w:val="24"/>
        </w:rPr>
      </w:pPr>
      <w:r w:rsidRPr="0066509F">
        <w:rPr>
          <w:rFonts w:ascii="Arial" w:hAnsi="Arial" w:cs="Arial"/>
          <w:b/>
          <w:szCs w:val="24"/>
        </w:rPr>
        <w:t>Focal species and populations</w:t>
      </w:r>
      <w:r w:rsidRPr="0066509F">
        <w:rPr>
          <w:rFonts w:ascii="Arial" w:hAnsi="Arial" w:cs="Arial"/>
          <w:szCs w:val="24"/>
        </w:rPr>
        <w:t xml:space="preserve"> </w:t>
      </w:r>
      <w:r>
        <w:rPr>
          <w:rFonts w:ascii="Arial" w:hAnsi="Arial" w:cs="Arial"/>
          <w:sz w:val="24"/>
          <w:szCs w:val="24"/>
        </w:rPr>
        <w:t xml:space="preserve">- </w:t>
      </w:r>
      <w:r w:rsidR="00B41674" w:rsidRPr="00694471">
        <w:rPr>
          <w:rFonts w:ascii="Arial" w:hAnsi="Arial" w:cs="Arial"/>
          <w:sz w:val="24"/>
          <w:szCs w:val="24"/>
        </w:rPr>
        <w:t xml:space="preserve">This study was performed using many measures in conjunction with the Bayesian parentage analysis on a variety of red oak species including </w:t>
      </w:r>
      <w:proofErr w:type="gramStart"/>
      <w:r w:rsidR="00B41674" w:rsidRPr="00882895">
        <w:rPr>
          <w:rFonts w:ascii="Arial" w:hAnsi="Arial" w:cs="Arial"/>
          <w:i/>
          <w:sz w:val="24"/>
          <w:szCs w:val="24"/>
        </w:rPr>
        <w:t xml:space="preserve">( </w:t>
      </w:r>
      <w:proofErr w:type="spellStart"/>
      <w:r w:rsidR="00B41674" w:rsidRPr="00882895">
        <w:rPr>
          <w:rFonts w:ascii="Arial" w:hAnsi="Arial" w:cs="Arial"/>
          <w:i/>
          <w:sz w:val="24"/>
          <w:szCs w:val="24"/>
        </w:rPr>
        <w:t>Q.rubaL</w:t>
      </w:r>
      <w:proofErr w:type="spellEnd"/>
      <w:proofErr w:type="gramEnd"/>
      <w:r w:rsidR="00B41674" w:rsidRPr="00882895">
        <w:rPr>
          <w:rFonts w:ascii="Arial" w:hAnsi="Arial" w:cs="Arial"/>
          <w:i/>
          <w:sz w:val="24"/>
          <w:szCs w:val="24"/>
        </w:rPr>
        <w:t xml:space="preserve">. Q. </w:t>
      </w:r>
      <w:proofErr w:type="spellStart"/>
      <w:r w:rsidR="00B41674" w:rsidRPr="00882895">
        <w:rPr>
          <w:rFonts w:ascii="Arial" w:hAnsi="Arial" w:cs="Arial"/>
          <w:i/>
          <w:sz w:val="24"/>
          <w:szCs w:val="24"/>
        </w:rPr>
        <w:t>velutina</w:t>
      </w:r>
      <w:proofErr w:type="spellEnd"/>
      <w:r w:rsidR="00B41674" w:rsidRPr="00882895">
        <w:rPr>
          <w:rFonts w:ascii="Arial" w:hAnsi="Arial" w:cs="Arial"/>
          <w:i/>
          <w:sz w:val="24"/>
          <w:szCs w:val="24"/>
        </w:rPr>
        <w:t xml:space="preserve"> Lam., Q </w:t>
      </w:r>
      <w:proofErr w:type="spellStart"/>
      <w:r w:rsidR="00B41674" w:rsidRPr="00882895">
        <w:rPr>
          <w:rFonts w:ascii="Arial" w:hAnsi="Arial" w:cs="Arial"/>
          <w:i/>
          <w:sz w:val="24"/>
          <w:szCs w:val="24"/>
        </w:rPr>
        <w:t>coccinea</w:t>
      </w:r>
      <w:proofErr w:type="spellEnd"/>
      <w:r w:rsidR="00B41674" w:rsidRPr="00882895">
        <w:rPr>
          <w:rFonts w:ascii="Arial" w:hAnsi="Arial" w:cs="Arial"/>
          <w:i/>
          <w:sz w:val="24"/>
          <w:szCs w:val="24"/>
        </w:rPr>
        <w:t xml:space="preserve"> </w:t>
      </w:r>
      <w:proofErr w:type="spellStart"/>
      <w:proofErr w:type="gramStart"/>
      <w:r w:rsidR="00B41674" w:rsidRPr="00882895">
        <w:rPr>
          <w:rFonts w:ascii="Arial" w:hAnsi="Arial" w:cs="Arial"/>
          <w:i/>
          <w:sz w:val="24"/>
          <w:szCs w:val="24"/>
        </w:rPr>
        <w:t>Munchh</w:t>
      </w:r>
      <w:proofErr w:type="spellEnd"/>
      <w:r w:rsidR="00B41674" w:rsidRPr="00882895">
        <w:rPr>
          <w:rFonts w:ascii="Arial" w:hAnsi="Arial" w:cs="Arial"/>
          <w:i/>
          <w:sz w:val="24"/>
          <w:szCs w:val="24"/>
        </w:rPr>
        <w:t>.,</w:t>
      </w:r>
      <w:proofErr w:type="gramEnd"/>
      <w:r w:rsidR="00B41674" w:rsidRPr="00882895">
        <w:rPr>
          <w:rFonts w:ascii="Arial" w:hAnsi="Arial" w:cs="Arial"/>
          <w:i/>
          <w:sz w:val="24"/>
          <w:szCs w:val="24"/>
        </w:rPr>
        <w:t xml:space="preserve"> Q. falcate </w:t>
      </w:r>
      <w:proofErr w:type="spellStart"/>
      <w:r w:rsidR="00B41674" w:rsidRPr="00882895">
        <w:rPr>
          <w:rFonts w:ascii="Arial" w:hAnsi="Arial" w:cs="Arial"/>
          <w:i/>
          <w:sz w:val="24"/>
          <w:szCs w:val="24"/>
        </w:rPr>
        <w:t>Michx</w:t>
      </w:r>
      <w:proofErr w:type="spellEnd"/>
      <w:r w:rsidR="00B41674" w:rsidRPr="00694471">
        <w:rPr>
          <w:rFonts w:ascii="Arial" w:hAnsi="Arial" w:cs="Arial"/>
          <w:i/>
          <w:sz w:val="24"/>
          <w:szCs w:val="24"/>
        </w:rPr>
        <w:t>.</w:t>
      </w:r>
      <w:r w:rsidR="00B41674" w:rsidRPr="00694471">
        <w:rPr>
          <w:rFonts w:ascii="Arial" w:hAnsi="Arial" w:cs="Arial"/>
          <w:sz w:val="24"/>
          <w:szCs w:val="24"/>
        </w:rPr>
        <w:t>)</w:t>
      </w:r>
      <w:r w:rsidR="008546BA">
        <w:rPr>
          <w:rFonts w:ascii="Arial" w:hAnsi="Arial" w:cs="Arial"/>
          <w:sz w:val="24"/>
          <w:szCs w:val="24"/>
        </w:rPr>
        <w:t xml:space="preserve"> </w:t>
      </w:r>
      <w:proofErr w:type="gramStart"/>
      <w:r w:rsidR="008546BA">
        <w:rPr>
          <w:rFonts w:ascii="Arial" w:hAnsi="Arial" w:cs="Arial"/>
          <w:sz w:val="24"/>
          <w:szCs w:val="24"/>
        </w:rPr>
        <w:t>to</w:t>
      </w:r>
      <w:proofErr w:type="gramEnd"/>
      <w:r w:rsidR="008546BA">
        <w:rPr>
          <w:rFonts w:ascii="Arial" w:hAnsi="Arial" w:cs="Arial"/>
          <w:sz w:val="24"/>
          <w:szCs w:val="24"/>
        </w:rPr>
        <w:t xml:space="preserve"> determine the degree if any of neutral genetic differentiation</w:t>
      </w:r>
      <w:r w:rsidR="00882895">
        <w:rPr>
          <w:rFonts w:ascii="Arial" w:hAnsi="Arial" w:cs="Arial"/>
          <w:sz w:val="24"/>
          <w:szCs w:val="24"/>
        </w:rPr>
        <w:t>. In t</w:t>
      </w:r>
      <w:r w:rsidR="00223EAC" w:rsidRPr="00694471">
        <w:rPr>
          <w:rFonts w:ascii="Arial" w:hAnsi="Arial" w:cs="Arial"/>
          <w:sz w:val="24"/>
          <w:szCs w:val="24"/>
        </w:rPr>
        <w:t>wo</w:t>
      </w:r>
      <w:r w:rsidR="00B41674" w:rsidRPr="00694471">
        <w:rPr>
          <w:rFonts w:ascii="Arial" w:hAnsi="Arial" w:cs="Arial"/>
          <w:sz w:val="24"/>
          <w:szCs w:val="24"/>
        </w:rPr>
        <w:t xml:space="preserve"> separate areas of North Carolina. </w:t>
      </w:r>
      <w:r w:rsidR="0004090C">
        <w:rPr>
          <w:rFonts w:ascii="Arial" w:hAnsi="Arial" w:cs="Arial"/>
          <w:sz w:val="24"/>
          <w:szCs w:val="24"/>
        </w:rPr>
        <w:t xml:space="preserve"> Two separate l</w:t>
      </w:r>
      <w:r w:rsidR="00B41674" w:rsidRPr="00694471">
        <w:rPr>
          <w:rFonts w:ascii="Arial" w:hAnsi="Arial" w:cs="Arial"/>
          <w:sz w:val="24"/>
          <w:szCs w:val="24"/>
        </w:rPr>
        <w:t xml:space="preserve">ong term research stands were used one located in Blackwood division of the Duke forest in the Piedmont, and the second in </w:t>
      </w:r>
      <w:proofErr w:type="spellStart"/>
      <w:r w:rsidR="00B41674" w:rsidRPr="00694471">
        <w:rPr>
          <w:rFonts w:ascii="Arial" w:hAnsi="Arial" w:cs="Arial"/>
          <w:sz w:val="24"/>
          <w:szCs w:val="24"/>
        </w:rPr>
        <w:t>Coweeta</w:t>
      </w:r>
      <w:proofErr w:type="spellEnd"/>
      <w:r w:rsidR="00B41674" w:rsidRPr="00694471">
        <w:rPr>
          <w:rFonts w:ascii="Arial" w:hAnsi="Arial" w:cs="Arial"/>
          <w:sz w:val="24"/>
          <w:szCs w:val="24"/>
        </w:rPr>
        <w:t xml:space="preserve"> long term ecological research site in the southern Appala</w:t>
      </w:r>
      <w:r w:rsidR="00223EAC" w:rsidRPr="00694471">
        <w:rPr>
          <w:rFonts w:ascii="Arial" w:hAnsi="Arial" w:cs="Arial"/>
          <w:sz w:val="24"/>
          <w:szCs w:val="24"/>
        </w:rPr>
        <w:t xml:space="preserve">chians. These </w:t>
      </w:r>
      <w:r w:rsidR="00694471" w:rsidRPr="00694471">
        <w:rPr>
          <w:rFonts w:ascii="Arial" w:hAnsi="Arial" w:cs="Arial"/>
          <w:sz w:val="24"/>
          <w:szCs w:val="24"/>
        </w:rPr>
        <w:t>research stands</w:t>
      </w:r>
      <w:r w:rsidR="00223EAC" w:rsidRPr="00694471">
        <w:rPr>
          <w:rFonts w:ascii="Arial" w:hAnsi="Arial" w:cs="Arial"/>
          <w:sz w:val="24"/>
          <w:szCs w:val="24"/>
        </w:rPr>
        <w:t xml:space="preserve"> were already established fo</w:t>
      </w:r>
      <w:r w:rsidR="00694471" w:rsidRPr="00694471">
        <w:rPr>
          <w:rFonts w:ascii="Arial" w:hAnsi="Arial" w:cs="Arial"/>
          <w:sz w:val="24"/>
          <w:szCs w:val="24"/>
        </w:rPr>
        <w:t>r prior forest dynamic studies.</w:t>
      </w:r>
      <w:r w:rsidR="00223EAC" w:rsidRPr="00694471">
        <w:rPr>
          <w:rFonts w:ascii="Arial" w:hAnsi="Arial" w:cs="Arial"/>
          <w:sz w:val="24"/>
          <w:szCs w:val="24"/>
        </w:rPr>
        <w:t xml:space="preserve"> </w:t>
      </w:r>
      <w:r w:rsidR="00694471" w:rsidRPr="00694471">
        <w:rPr>
          <w:rFonts w:ascii="Arial" w:hAnsi="Arial" w:cs="Arial"/>
          <w:sz w:val="24"/>
          <w:szCs w:val="24"/>
        </w:rPr>
        <w:t>A</w:t>
      </w:r>
      <w:r w:rsidR="00223EAC" w:rsidRPr="00694471">
        <w:rPr>
          <w:rFonts w:ascii="Arial" w:hAnsi="Arial" w:cs="Arial"/>
          <w:sz w:val="24"/>
          <w:szCs w:val="24"/>
        </w:rPr>
        <w:t xml:space="preserve"> total area of 12 ha at the Duke site and 7.5 ha at </w:t>
      </w:r>
      <w:proofErr w:type="spellStart"/>
      <w:r w:rsidR="00223EAC" w:rsidRPr="00694471">
        <w:rPr>
          <w:rFonts w:ascii="Arial" w:hAnsi="Arial" w:cs="Arial"/>
          <w:sz w:val="24"/>
          <w:szCs w:val="24"/>
        </w:rPr>
        <w:t>Coweeta</w:t>
      </w:r>
      <w:proofErr w:type="spellEnd"/>
      <w:r w:rsidR="00223EAC" w:rsidRPr="00694471">
        <w:rPr>
          <w:rFonts w:ascii="Arial" w:hAnsi="Arial" w:cs="Arial"/>
          <w:sz w:val="24"/>
          <w:szCs w:val="24"/>
        </w:rPr>
        <w:t xml:space="preserve">  wh</w:t>
      </w:r>
      <w:r w:rsidR="00694471" w:rsidRPr="00694471">
        <w:rPr>
          <w:rFonts w:ascii="Arial" w:hAnsi="Arial" w:cs="Arial"/>
          <w:sz w:val="24"/>
          <w:szCs w:val="24"/>
        </w:rPr>
        <w:t>ere all trees less than 2 m</w:t>
      </w:r>
      <w:r w:rsidR="00223EAC" w:rsidRPr="00694471">
        <w:rPr>
          <w:rFonts w:ascii="Arial" w:hAnsi="Arial" w:cs="Arial"/>
          <w:sz w:val="24"/>
          <w:szCs w:val="24"/>
        </w:rPr>
        <w:t xml:space="preserve"> tall were tagged and measured, including an addit</w:t>
      </w:r>
      <w:r w:rsidR="00694471" w:rsidRPr="00694471">
        <w:rPr>
          <w:rFonts w:ascii="Arial" w:hAnsi="Arial" w:cs="Arial"/>
          <w:sz w:val="24"/>
          <w:szCs w:val="24"/>
        </w:rPr>
        <w:t xml:space="preserve">ional 79 census plots of 1 m was added to the Duke site after discovering the seedling layer was sparse all added plots were </w:t>
      </w:r>
      <w:r w:rsidR="00223EAC" w:rsidRPr="00694471">
        <w:rPr>
          <w:rFonts w:ascii="Arial" w:hAnsi="Arial" w:cs="Arial"/>
          <w:sz w:val="24"/>
          <w:szCs w:val="24"/>
        </w:rPr>
        <w:t>within 30 meters of the mapped stand.</w:t>
      </w:r>
      <w:r w:rsidR="00694471" w:rsidRPr="00694471">
        <w:rPr>
          <w:rFonts w:ascii="Arial" w:hAnsi="Arial" w:cs="Arial"/>
          <w:sz w:val="24"/>
          <w:szCs w:val="24"/>
        </w:rPr>
        <w:t xml:space="preserve"> </w:t>
      </w:r>
      <w:r w:rsidR="00223EAC" w:rsidRPr="00694471">
        <w:rPr>
          <w:rFonts w:ascii="Arial" w:hAnsi="Arial" w:cs="Arial"/>
          <w:sz w:val="24"/>
          <w:szCs w:val="24"/>
        </w:rPr>
        <w:t xml:space="preserve">Trees were identified </w:t>
      </w:r>
      <w:r w:rsidR="00694471" w:rsidRPr="00694471">
        <w:rPr>
          <w:rFonts w:ascii="Arial" w:hAnsi="Arial" w:cs="Arial"/>
          <w:sz w:val="24"/>
          <w:szCs w:val="24"/>
        </w:rPr>
        <w:t>using a</w:t>
      </w:r>
      <w:r w:rsidR="00223EAC" w:rsidRPr="00694471">
        <w:rPr>
          <w:rFonts w:ascii="Arial" w:hAnsi="Arial" w:cs="Arial"/>
          <w:sz w:val="24"/>
          <w:szCs w:val="24"/>
        </w:rPr>
        <w:t xml:space="preserve"> whole-tree </w:t>
      </w:r>
      <w:proofErr w:type="spellStart"/>
      <w:r w:rsidR="00223EAC" w:rsidRPr="00694471">
        <w:rPr>
          <w:rFonts w:ascii="Arial" w:hAnsi="Arial" w:cs="Arial"/>
          <w:sz w:val="24"/>
          <w:szCs w:val="24"/>
        </w:rPr>
        <w:t>silvics</w:t>
      </w:r>
      <w:proofErr w:type="spellEnd"/>
      <w:r w:rsidR="00223EAC" w:rsidRPr="00694471">
        <w:rPr>
          <w:rFonts w:ascii="Arial" w:hAnsi="Arial" w:cs="Arial"/>
          <w:sz w:val="24"/>
          <w:szCs w:val="24"/>
        </w:rPr>
        <w:t xml:space="preserve"> approach</w:t>
      </w:r>
      <w:r w:rsidR="00694471" w:rsidRPr="00694471">
        <w:rPr>
          <w:rFonts w:ascii="Arial" w:hAnsi="Arial" w:cs="Arial"/>
          <w:sz w:val="24"/>
          <w:szCs w:val="24"/>
        </w:rPr>
        <w:t xml:space="preserve"> to identifying taxa using visual </w:t>
      </w:r>
      <w:r w:rsidR="00694471">
        <w:rPr>
          <w:rFonts w:ascii="Arial" w:hAnsi="Arial" w:cs="Arial"/>
          <w:sz w:val="24"/>
          <w:szCs w:val="24"/>
        </w:rPr>
        <w:t xml:space="preserve">markers. For example </w:t>
      </w:r>
      <w:r w:rsidR="00694471" w:rsidRPr="007A6870">
        <w:rPr>
          <w:rFonts w:ascii="Arial" w:hAnsi="Arial" w:cs="Arial"/>
          <w:i/>
          <w:sz w:val="24"/>
          <w:szCs w:val="24"/>
        </w:rPr>
        <w:t xml:space="preserve">Q. </w:t>
      </w:r>
      <w:proofErr w:type="spellStart"/>
      <w:r w:rsidR="00694471" w:rsidRPr="007A6870">
        <w:rPr>
          <w:rFonts w:ascii="Arial" w:hAnsi="Arial" w:cs="Arial"/>
          <w:i/>
          <w:sz w:val="24"/>
          <w:szCs w:val="24"/>
        </w:rPr>
        <w:t>ruba</w:t>
      </w:r>
      <w:proofErr w:type="spellEnd"/>
      <w:r w:rsidR="00694471">
        <w:rPr>
          <w:rFonts w:ascii="Arial" w:hAnsi="Arial" w:cs="Arial"/>
          <w:sz w:val="24"/>
          <w:szCs w:val="24"/>
        </w:rPr>
        <w:t xml:space="preserve"> has large, smooth, thin leaves with 7-11 bristle tipped lobes; grey deeply cracked bark</w:t>
      </w:r>
      <w:r>
        <w:rPr>
          <w:rFonts w:ascii="Arial" w:hAnsi="Arial" w:cs="Arial"/>
          <w:sz w:val="24"/>
          <w:szCs w:val="24"/>
        </w:rPr>
        <w:t>; and large acorns.</w:t>
      </w:r>
    </w:p>
    <w:p w:rsidR="007A6870" w:rsidRDefault="007A6870" w:rsidP="00223EAC">
      <w:pPr>
        <w:spacing w:line="480" w:lineRule="auto"/>
        <w:rPr>
          <w:rFonts w:ascii="Arial" w:hAnsi="Arial" w:cs="Arial"/>
          <w:sz w:val="24"/>
          <w:szCs w:val="24"/>
        </w:rPr>
      </w:pPr>
      <w:r w:rsidRPr="0004090C">
        <w:rPr>
          <w:rFonts w:ascii="Arial" w:hAnsi="Arial" w:cs="Arial"/>
          <w:b/>
          <w:szCs w:val="24"/>
        </w:rPr>
        <w:lastRenderedPageBreak/>
        <w:t xml:space="preserve">Data collection </w:t>
      </w:r>
      <w:r>
        <w:rPr>
          <w:rFonts w:ascii="Arial" w:hAnsi="Arial" w:cs="Arial"/>
          <w:b/>
          <w:sz w:val="24"/>
          <w:szCs w:val="24"/>
        </w:rPr>
        <w:t xml:space="preserve">– </w:t>
      </w:r>
      <w:r w:rsidR="00DE3BE9" w:rsidRPr="00DE3BE9">
        <w:rPr>
          <w:rFonts w:ascii="Arial" w:hAnsi="Arial" w:cs="Arial"/>
          <w:sz w:val="24"/>
          <w:szCs w:val="24"/>
        </w:rPr>
        <w:t>Leaves and acorns were collected marked and stored using methods that preserved them until they could be further examined.</w:t>
      </w:r>
      <w:r w:rsidR="00DE3BE9">
        <w:rPr>
          <w:rFonts w:ascii="Arial" w:hAnsi="Arial" w:cs="Arial"/>
          <w:sz w:val="24"/>
          <w:szCs w:val="24"/>
        </w:rPr>
        <w:t xml:space="preserve"> </w:t>
      </w:r>
      <w:r>
        <w:rPr>
          <w:rFonts w:ascii="Arial" w:hAnsi="Arial" w:cs="Arial"/>
          <w:sz w:val="24"/>
          <w:szCs w:val="24"/>
        </w:rPr>
        <w:t>Leaf samples were stored at -</w:t>
      </w:r>
      <w:r w:rsidR="00882895">
        <w:rPr>
          <w:rFonts w:ascii="Arial" w:hAnsi="Arial" w:cs="Arial"/>
          <w:sz w:val="24"/>
          <w:szCs w:val="24"/>
        </w:rPr>
        <w:t>8</w:t>
      </w:r>
      <w:r>
        <w:rPr>
          <w:rFonts w:ascii="Arial" w:hAnsi="Arial" w:cs="Arial"/>
          <w:sz w:val="24"/>
          <w:szCs w:val="24"/>
        </w:rPr>
        <w:t>0c</w:t>
      </w:r>
      <w:r w:rsidR="0004090C">
        <w:rPr>
          <w:rFonts w:ascii="Arial" w:hAnsi="Arial" w:cs="Arial"/>
          <w:sz w:val="24"/>
          <w:szCs w:val="24"/>
        </w:rPr>
        <w:t xml:space="preserve"> until total DNA </w:t>
      </w:r>
      <w:r w:rsidR="00882895">
        <w:rPr>
          <w:rFonts w:ascii="Arial" w:hAnsi="Arial" w:cs="Arial"/>
          <w:sz w:val="24"/>
          <w:szCs w:val="24"/>
        </w:rPr>
        <w:t>extraction;</w:t>
      </w:r>
      <w:r w:rsidR="0004090C">
        <w:rPr>
          <w:rFonts w:ascii="Arial" w:hAnsi="Arial" w:cs="Arial"/>
          <w:sz w:val="24"/>
          <w:szCs w:val="24"/>
        </w:rPr>
        <w:t xml:space="preserve"> Alleles were manually scored using </w:t>
      </w:r>
      <w:proofErr w:type="spellStart"/>
      <w:r w:rsidR="0004090C">
        <w:rPr>
          <w:rFonts w:ascii="Arial" w:hAnsi="Arial" w:cs="Arial"/>
          <w:sz w:val="24"/>
          <w:szCs w:val="24"/>
        </w:rPr>
        <w:t>GeneMarker</w:t>
      </w:r>
      <w:proofErr w:type="spellEnd"/>
      <w:r w:rsidR="0004090C">
        <w:rPr>
          <w:rFonts w:ascii="Arial" w:hAnsi="Arial" w:cs="Arial"/>
          <w:sz w:val="24"/>
          <w:szCs w:val="24"/>
        </w:rPr>
        <w:t xml:space="preserve"> 1.4. Error rates were established by genotyping </w:t>
      </w:r>
      <w:r w:rsidR="00882895">
        <w:rPr>
          <w:rFonts w:ascii="Arial" w:hAnsi="Arial" w:cs="Arial"/>
          <w:sz w:val="24"/>
          <w:szCs w:val="24"/>
        </w:rPr>
        <w:t xml:space="preserve">a multitude of </w:t>
      </w:r>
      <w:r w:rsidR="0004090C">
        <w:rPr>
          <w:rFonts w:ascii="Arial" w:hAnsi="Arial" w:cs="Arial"/>
          <w:sz w:val="24"/>
          <w:szCs w:val="24"/>
        </w:rPr>
        <w:t>loci. The best available genotype at each locus w</w:t>
      </w:r>
      <w:r w:rsidR="0066509F">
        <w:rPr>
          <w:rFonts w:ascii="Arial" w:hAnsi="Arial" w:cs="Arial"/>
          <w:sz w:val="24"/>
          <w:szCs w:val="24"/>
        </w:rPr>
        <w:t xml:space="preserve">as used for genetic structure </w:t>
      </w:r>
      <w:r w:rsidR="0004090C">
        <w:rPr>
          <w:rFonts w:ascii="Arial" w:hAnsi="Arial" w:cs="Arial"/>
          <w:sz w:val="24"/>
          <w:szCs w:val="24"/>
        </w:rPr>
        <w:t>analysis.</w:t>
      </w:r>
    </w:p>
    <w:p w:rsidR="00267A2F" w:rsidRDefault="0004090C" w:rsidP="00267A2F">
      <w:pPr>
        <w:spacing w:line="480" w:lineRule="auto"/>
        <w:rPr>
          <w:rFonts w:ascii="Arial" w:hAnsi="Arial" w:cs="Arial"/>
          <w:sz w:val="24"/>
          <w:szCs w:val="24"/>
        </w:rPr>
      </w:pPr>
      <w:r w:rsidRPr="0004090C">
        <w:rPr>
          <w:rFonts w:ascii="Arial" w:hAnsi="Arial" w:cs="Arial"/>
          <w:b/>
        </w:rPr>
        <w:t>Genetic structure analysis</w:t>
      </w:r>
      <w:r>
        <w:rPr>
          <w:rFonts w:ascii="Arial" w:hAnsi="Arial" w:cs="Arial"/>
          <w:sz w:val="24"/>
          <w:szCs w:val="24"/>
        </w:rPr>
        <w:t xml:space="preserve"> </w:t>
      </w:r>
      <w:r w:rsidR="0066509F">
        <w:rPr>
          <w:rFonts w:ascii="Arial" w:hAnsi="Arial" w:cs="Arial"/>
          <w:sz w:val="24"/>
          <w:szCs w:val="24"/>
        </w:rPr>
        <w:t>–</w:t>
      </w:r>
      <w:r>
        <w:rPr>
          <w:rFonts w:ascii="Arial" w:hAnsi="Arial" w:cs="Arial"/>
          <w:sz w:val="24"/>
          <w:szCs w:val="24"/>
        </w:rPr>
        <w:t xml:space="preserve"> </w:t>
      </w:r>
      <w:r w:rsidR="0066509F">
        <w:rPr>
          <w:rFonts w:ascii="Arial" w:hAnsi="Arial" w:cs="Arial"/>
          <w:sz w:val="24"/>
          <w:szCs w:val="24"/>
        </w:rPr>
        <w:t>Genetic differentiation between populations was identified using F- statistics and their relatives (</w:t>
      </w:r>
      <w:r w:rsidR="0066509F" w:rsidRPr="0066509F">
        <w:rPr>
          <w:rFonts w:ascii="Arial" w:hAnsi="Arial" w:cs="Arial"/>
          <w:sz w:val="24"/>
          <w:szCs w:val="24"/>
        </w:rPr>
        <w:t xml:space="preserve">Φ </w:t>
      </w:r>
      <w:r w:rsidR="0066509F" w:rsidRPr="0066509F">
        <w:rPr>
          <w:rFonts w:ascii="Arial" w:hAnsi="Arial" w:cs="Arial"/>
          <w:sz w:val="24"/>
          <w:szCs w:val="24"/>
          <w:vertAlign w:val="subscript"/>
        </w:rPr>
        <w:t>ST</w:t>
      </w:r>
      <w:r w:rsidR="0066509F" w:rsidRPr="0066509F">
        <w:rPr>
          <w:rFonts w:ascii="Arial" w:hAnsi="Arial" w:cs="Arial"/>
          <w:sz w:val="24"/>
          <w:szCs w:val="24"/>
        </w:rPr>
        <w:t xml:space="preserve">, G </w:t>
      </w:r>
      <w:r w:rsidR="0066509F" w:rsidRPr="0066509F">
        <w:rPr>
          <w:rFonts w:ascii="Arial" w:hAnsi="Arial" w:cs="Arial"/>
          <w:sz w:val="24"/>
          <w:szCs w:val="24"/>
          <w:vertAlign w:val="subscript"/>
        </w:rPr>
        <w:t>ST</w:t>
      </w:r>
      <w:r w:rsidR="0066509F">
        <w:rPr>
          <w:rFonts w:ascii="Arial" w:hAnsi="Arial" w:cs="Arial"/>
          <w:sz w:val="24"/>
          <w:szCs w:val="24"/>
        </w:rPr>
        <w:t xml:space="preserve">) </w:t>
      </w:r>
      <w:r w:rsidR="002D579D">
        <w:rPr>
          <w:rFonts w:ascii="Arial" w:hAnsi="Arial" w:cs="Arial"/>
          <w:sz w:val="24"/>
          <w:szCs w:val="24"/>
        </w:rPr>
        <w:t>“</w:t>
      </w:r>
      <w:r w:rsidR="0066509F">
        <w:rPr>
          <w:rFonts w:ascii="Arial" w:hAnsi="Arial" w:cs="Arial"/>
          <w:sz w:val="24"/>
          <w:szCs w:val="24"/>
        </w:rPr>
        <w:t xml:space="preserve">High </w:t>
      </w:r>
      <w:r w:rsidR="0066509F" w:rsidRPr="0066509F">
        <w:rPr>
          <w:rFonts w:ascii="Arial" w:hAnsi="Arial" w:cs="Arial"/>
          <w:sz w:val="24"/>
          <w:szCs w:val="24"/>
        </w:rPr>
        <w:t xml:space="preserve">values of F </w:t>
      </w:r>
      <w:r w:rsidR="0066509F" w:rsidRPr="00B86576">
        <w:rPr>
          <w:rFonts w:ascii="Arial" w:hAnsi="Arial" w:cs="Arial"/>
          <w:sz w:val="24"/>
          <w:szCs w:val="24"/>
          <w:vertAlign w:val="subscript"/>
        </w:rPr>
        <w:t>ST</w:t>
      </w:r>
      <w:r w:rsidR="0066509F" w:rsidRPr="0066509F">
        <w:rPr>
          <w:rFonts w:ascii="Arial" w:hAnsi="Arial" w:cs="Arial"/>
          <w:sz w:val="24"/>
          <w:szCs w:val="24"/>
        </w:rPr>
        <w:t xml:space="preserve"> (the reduction in </w:t>
      </w:r>
      <w:proofErr w:type="spellStart"/>
      <w:r w:rsidR="0066509F" w:rsidRPr="0066509F">
        <w:rPr>
          <w:rFonts w:ascii="Arial" w:hAnsi="Arial" w:cs="Arial"/>
          <w:sz w:val="24"/>
          <w:szCs w:val="24"/>
        </w:rPr>
        <w:t>heterozygosit</w:t>
      </w:r>
      <w:r w:rsidR="0066509F">
        <w:rPr>
          <w:rFonts w:ascii="Arial" w:hAnsi="Arial" w:cs="Arial"/>
          <w:sz w:val="24"/>
          <w:szCs w:val="24"/>
        </w:rPr>
        <w:t>y</w:t>
      </w:r>
      <w:proofErr w:type="spellEnd"/>
      <w:r w:rsidR="0066509F">
        <w:rPr>
          <w:rFonts w:ascii="Arial" w:hAnsi="Arial" w:cs="Arial"/>
          <w:sz w:val="24"/>
          <w:szCs w:val="24"/>
        </w:rPr>
        <w:t xml:space="preserve"> between groups due to genetic drift) relative to F</w:t>
      </w:r>
      <w:r w:rsidR="0066509F" w:rsidRPr="0066509F">
        <w:rPr>
          <w:rFonts w:ascii="Arial" w:hAnsi="Arial" w:cs="Arial"/>
          <w:sz w:val="24"/>
          <w:szCs w:val="24"/>
          <w:vertAlign w:val="subscript"/>
        </w:rPr>
        <w:t>IS</w:t>
      </w:r>
      <w:r w:rsidR="0066509F" w:rsidRPr="0066509F">
        <w:rPr>
          <w:rFonts w:ascii="Arial" w:hAnsi="Arial" w:cs="Arial"/>
          <w:sz w:val="24"/>
          <w:szCs w:val="24"/>
        </w:rPr>
        <w:t xml:space="preserve"> (the reduction due to inbr</w:t>
      </w:r>
      <w:r w:rsidR="0066509F">
        <w:rPr>
          <w:rFonts w:ascii="Arial" w:hAnsi="Arial" w:cs="Arial"/>
          <w:sz w:val="24"/>
          <w:szCs w:val="24"/>
        </w:rPr>
        <w:t xml:space="preserve">eeding) are expected for groups </w:t>
      </w:r>
      <w:r w:rsidR="0066509F" w:rsidRPr="0066509F">
        <w:rPr>
          <w:rFonts w:ascii="Arial" w:hAnsi="Arial" w:cs="Arial"/>
          <w:sz w:val="24"/>
          <w:szCs w:val="24"/>
        </w:rPr>
        <w:t>th</w:t>
      </w:r>
      <w:r w:rsidR="0066509F">
        <w:rPr>
          <w:rFonts w:ascii="Arial" w:hAnsi="Arial" w:cs="Arial"/>
          <w:sz w:val="24"/>
          <w:szCs w:val="24"/>
        </w:rPr>
        <w:t>at are reproductively.</w:t>
      </w:r>
      <w:r w:rsidR="002D579D" w:rsidRPr="002D579D">
        <w:rPr>
          <w:rFonts w:ascii="Arial" w:hAnsi="Arial" w:cs="Arial"/>
          <w:sz w:val="24"/>
          <w:szCs w:val="24"/>
          <w:vertAlign w:val="superscript"/>
        </w:rPr>
        <w:t>2</w:t>
      </w:r>
      <w:r w:rsidR="002D579D">
        <w:rPr>
          <w:rFonts w:ascii="Arial" w:hAnsi="Arial" w:cs="Arial"/>
          <w:sz w:val="24"/>
          <w:szCs w:val="24"/>
        </w:rPr>
        <w:t>”</w:t>
      </w:r>
      <w:r w:rsidR="0066509F">
        <w:rPr>
          <w:rFonts w:ascii="Arial" w:hAnsi="Arial" w:cs="Arial"/>
          <w:sz w:val="24"/>
          <w:szCs w:val="24"/>
        </w:rPr>
        <w:t xml:space="preserve"> The observed </w:t>
      </w:r>
      <w:proofErr w:type="spellStart"/>
      <w:r w:rsidR="0066509F">
        <w:rPr>
          <w:rFonts w:ascii="Arial" w:hAnsi="Arial" w:cs="Arial"/>
          <w:sz w:val="24"/>
          <w:szCs w:val="24"/>
        </w:rPr>
        <w:t>h</w:t>
      </w:r>
      <w:r w:rsidR="0066509F" w:rsidRPr="0066509F">
        <w:rPr>
          <w:rFonts w:ascii="Arial" w:hAnsi="Arial" w:cs="Arial"/>
          <w:sz w:val="24"/>
          <w:szCs w:val="24"/>
        </w:rPr>
        <w:t>eterozygosit</w:t>
      </w:r>
      <w:r w:rsidR="0066509F">
        <w:rPr>
          <w:rFonts w:ascii="Arial" w:hAnsi="Arial" w:cs="Arial"/>
          <w:sz w:val="24"/>
          <w:szCs w:val="24"/>
        </w:rPr>
        <w:t>y</w:t>
      </w:r>
      <w:proofErr w:type="spellEnd"/>
      <w:r w:rsidR="0066509F">
        <w:rPr>
          <w:rFonts w:ascii="Arial" w:hAnsi="Arial" w:cs="Arial"/>
          <w:sz w:val="24"/>
          <w:szCs w:val="24"/>
        </w:rPr>
        <w:t xml:space="preserve"> was </w:t>
      </w:r>
      <w:r w:rsidR="00882895">
        <w:rPr>
          <w:rFonts w:ascii="Arial" w:hAnsi="Arial" w:cs="Arial"/>
          <w:sz w:val="24"/>
          <w:szCs w:val="24"/>
        </w:rPr>
        <w:t xml:space="preserve">actually </w:t>
      </w:r>
      <w:r w:rsidR="00B86576">
        <w:rPr>
          <w:rFonts w:ascii="Arial" w:hAnsi="Arial" w:cs="Arial"/>
          <w:sz w:val="24"/>
          <w:szCs w:val="24"/>
        </w:rPr>
        <w:t>l</w:t>
      </w:r>
      <w:r w:rsidR="0066509F">
        <w:rPr>
          <w:rFonts w:ascii="Arial" w:hAnsi="Arial" w:cs="Arial"/>
          <w:sz w:val="24"/>
          <w:szCs w:val="24"/>
        </w:rPr>
        <w:t xml:space="preserve">ower than expected for both locations. </w:t>
      </w:r>
      <w:r w:rsidR="00267A2F">
        <w:rPr>
          <w:rFonts w:ascii="Arial" w:hAnsi="Arial" w:cs="Arial"/>
          <w:sz w:val="24"/>
          <w:szCs w:val="24"/>
        </w:rPr>
        <w:t xml:space="preserve">Procedures were </w:t>
      </w:r>
      <w:proofErr w:type="gramStart"/>
      <w:r w:rsidR="00882895">
        <w:rPr>
          <w:rFonts w:ascii="Arial" w:hAnsi="Arial" w:cs="Arial"/>
          <w:sz w:val="24"/>
          <w:szCs w:val="24"/>
        </w:rPr>
        <w:t xml:space="preserve">implemented </w:t>
      </w:r>
      <w:r w:rsidR="00267A2F">
        <w:rPr>
          <w:rFonts w:ascii="Arial" w:hAnsi="Arial" w:cs="Arial"/>
          <w:sz w:val="24"/>
          <w:szCs w:val="24"/>
        </w:rPr>
        <w:t xml:space="preserve"> to</w:t>
      </w:r>
      <w:proofErr w:type="gramEnd"/>
      <w:r w:rsidR="00267A2F">
        <w:rPr>
          <w:rFonts w:ascii="Arial" w:hAnsi="Arial" w:cs="Arial"/>
          <w:sz w:val="24"/>
          <w:szCs w:val="24"/>
        </w:rPr>
        <w:t xml:space="preserve"> investigate possible influence of null alleles including the</w:t>
      </w:r>
      <w:r w:rsidR="00882895">
        <w:rPr>
          <w:rFonts w:ascii="Arial" w:hAnsi="Arial" w:cs="Arial"/>
          <w:sz w:val="24"/>
          <w:szCs w:val="24"/>
        </w:rPr>
        <w:t xml:space="preserve"> use of the </w:t>
      </w:r>
      <w:r w:rsidR="00267A2F">
        <w:rPr>
          <w:rFonts w:ascii="Arial" w:hAnsi="Arial" w:cs="Arial"/>
          <w:sz w:val="24"/>
          <w:szCs w:val="24"/>
        </w:rPr>
        <w:t xml:space="preserve"> program </w:t>
      </w:r>
      <w:proofErr w:type="spellStart"/>
      <w:r w:rsidR="00267A2F">
        <w:rPr>
          <w:rFonts w:ascii="Arial" w:hAnsi="Arial" w:cs="Arial"/>
          <w:sz w:val="24"/>
          <w:szCs w:val="24"/>
        </w:rPr>
        <w:t>FreeNA</w:t>
      </w:r>
      <w:proofErr w:type="spellEnd"/>
      <w:r w:rsidR="00882895">
        <w:rPr>
          <w:rFonts w:ascii="Arial" w:hAnsi="Arial" w:cs="Arial"/>
          <w:sz w:val="24"/>
          <w:szCs w:val="24"/>
        </w:rPr>
        <w:t>. Th</w:t>
      </w:r>
      <w:r w:rsidR="00267A2F">
        <w:rPr>
          <w:rFonts w:ascii="Arial" w:hAnsi="Arial" w:cs="Arial"/>
          <w:sz w:val="24"/>
          <w:szCs w:val="24"/>
        </w:rPr>
        <w:t>e web based program SMO</w:t>
      </w:r>
      <w:r w:rsidR="00DE3BE9">
        <w:rPr>
          <w:rFonts w:ascii="Arial" w:hAnsi="Arial" w:cs="Arial"/>
          <w:sz w:val="24"/>
          <w:szCs w:val="24"/>
        </w:rPr>
        <w:t>G</w:t>
      </w:r>
      <w:r w:rsidR="00267A2F">
        <w:rPr>
          <w:rFonts w:ascii="Arial" w:hAnsi="Arial" w:cs="Arial"/>
          <w:sz w:val="24"/>
          <w:szCs w:val="24"/>
        </w:rPr>
        <w:t xml:space="preserve">D was incorporated to correct low values when a strong population differentiation in allele frequencies </w:t>
      </w:r>
      <w:r w:rsidR="00882895">
        <w:rPr>
          <w:rFonts w:ascii="Arial" w:hAnsi="Arial" w:cs="Arial"/>
          <w:sz w:val="24"/>
          <w:szCs w:val="24"/>
        </w:rPr>
        <w:t>showed to be present</w:t>
      </w:r>
      <w:r w:rsidR="00267A2F">
        <w:rPr>
          <w:rFonts w:ascii="Arial" w:hAnsi="Arial" w:cs="Arial"/>
          <w:sz w:val="24"/>
          <w:szCs w:val="24"/>
        </w:rPr>
        <w:t>. Adult genotypes were analyzed using the program STRUCTURE 2.2</w:t>
      </w:r>
      <w:r w:rsidR="00DE3BE9">
        <w:rPr>
          <w:rFonts w:ascii="Arial" w:hAnsi="Arial" w:cs="Arial"/>
          <w:sz w:val="24"/>
          <w:szCs w:val="24"/>
        </w:rPr>
        <w:t xml:space="preserve"> it specializes in using a Bayesian interface evaluating probabilities of sampled genotypes coming from distinct populations.</w:t>
      </w:r>
    </w:p>
    <w:p w:rsidR="00267A2F" w:rsidRDefault="00267A2F" w:rsidP="00267A2F">
      <w:pPr>
        <w:spacing w:line="480" w:lineRule="auto"/>
        <w:rPr>
          <w:rFonts w:ascii="Arial" w:hAnsi="Arial" w:cs="Arial"/>
          <w:sz w:val="24"/>
          <w:szCs w:val="24"/>
        </w:rPr>
      </w:pPr>
      <w:r w:rsidRPr="00267A2F">
        <w:rPr>
          <w:rFonts w:ascii="Arial" w:hAnsi="Arial" w:cs="Arial"/>
          <w:b/>
          <w:szCs w:val="24"/>
        </w:rPr>
        <w:t>Parentage analysis</w:t>
      </w:r>
      <w:r w:rsidRPr="00267A2F">
        <w:rPr>
          <w:rFonts w:ascii="Arial" w:hAnsi="Arial" w:cs="Arial"/>
          <w:szCs w:val="24"/>
        </w:rPr>
        <w:t xml:space="preserve"> </w:t>
      </w:r>
      <w:r>
        <w:rPr>
          <w:rFonts w:ascii="Arial" w:hAnsi="Arial" w:cs="Arial"/>
          <w:sz w:val="24"/>
          <w:szCs w:val="24"/>
        </w:rPr>
        <w:t xml:space="preserve">- Results of the Bayesian parentage analysis for both </w:t>
      </w:r>
      <w:r w:rsidR="00DE3BE9">
        <w:rPr>
          <w:rFonts w:ascii="Arial" w:hAnsi="Arial" w:cs="Arial"/>
          <w:sz w:val="24"/>
          <w:szCs w:val="24"/>
        </w:rPr>
        <w:t>research sites were</w:t>
      </w:r>
      <w:r>
        <w:rPr>
          <w:rFonts w:ascii="Arial" w:hAnsi="Arial" w:cs="Arial"/>
          <w:sz w:val="24"/>
          <w:szCs w:val="24"/>
        </w:rPr>
        <w:t xml:space="preserve"> examined, specifically looking for ongoing hybridization</w:t>
      </w:r>
      <w:r w:rsidR="002D579D">
        <w:rPr>
          <w:rFonts w:ascii="Arial" w:hAnsi="Arial" w:cs="Arial"/>
          <w:sz w:val="24"/>
          <w:szCs w:val="24"/>
        </w:rPr>
        <w:t>.</w:t>
      </w:r>
      <w:r>
        <w:rPr>
          <w:rFonts w:ascii="Arial" w:hAnsi="Arial" w:cs="Arial"/>
          <w:sz w:val="24"/>
          <w:szCs w:val="24"/>
        </w:rPr>
        <w:t xml:space="preserve">  Using a model that takes in to account genotyping error and ecological factors </w:t>
      </w:r>
      <w:r w:rsidR="002D579D">
        <w:rPr>
          <w:rFonts w:ascii="Arial" w:hAnsi="Arial" w:cs="Arial"/>
          <w:sz w:val="24"/>
          <w:szCs w:val="24"/>
        </w:rPr>
        <w:t>(</w:t>
      </w:r>
      <w:r w:rsidR="00DE3BE9">
        <w:rPr>
          <w:rFonts w:ascii="Arial" w:hAnsi="Arial" w:cs="Arial"/>
          <w:sz w:val="24"/>
          <w:szCs w:val="24"/>
        </w:rPr>
        <w:t xml:space="preserve"> i.e. </w:t>
      </w:r>
      <w:r w:rsidR="002D579D">
        <w:rPr>
          <w:rFonts w:ascii="Arial" w:hAnsi="Arial" w:cs="Arial"/>
          <w:sz w:val="24"/>
          <w:szCs w:val="24"/>
        </w:rPr>
        <w:t>distance</w:t>
      </w:r>
      <w:r w:rsidR="00DE3BE9">
        <w:rPr>
          <w:rFonts w:ascii="Arial" w:hAnsi="Arial" w:cs="Arial"/>
          <w:sz w:val="24"/>
          <w:szCs w:val="24"/>
        </w:rPr>
        <w:t>s</w:t>
      </w:r>
      <w:r>
        <w:rPr>
          <w:rFonts w:ascii="Arial" w:hAnsi="Arial" w:cs="Arial"/>
          <w:sz w:val="24"/>
          <w:szCs w:val="24"/>
        </w:rPr>
        <w:t xml:space="preserve"> </w:t>
      </w:r>
      <w:r w:rsidR="00882895">
        <w:rPr>
          <w:rFonts w:ascii="Arial" w:hAnsi="Arial" w:cs="Arial"/>
          <w:sz w:val="24"/>
          <w:szCs w:val="24"/>
        </w:rPr>
        <w:t>between individual specimens</w:t>
      </w:r>
      <w:r>
        <w:rPr>
          <w:rFonts w:ascii="Arial" w:hAnsi="Arial" w:cs="Arial"/>
          <w:sz w:val="24"/>
          <w:szCs w:val="24"/>
        </w:rPr>
        <w:t xml:space="preserve">) </w:t>
      </w:r>
      <w:r w:rsidR="00DE3BE9">
        <w:rPr>
          <w:rFonts w:ascii="Arial" w:hAnsi="Arial" w:cs="Arial"/>
          <w:sz w:val="24"/>
          <w:szCs w:val="24"/>
        </w:rPr>
        <w:t>as well as</w:t>
      </w:r>
      <w:r>
        <w:rPr>
          <w:rFonts w:ascii="Arial" w:hAnsi="Arial" w:cs="Arial"/>
          <w:sz w:val="24"/>
          <w:szCs w:val="24"/>
        </w:rPr>
        <w:t xml:space="preserve"> consistently </w:t>
      </w:r>
      <w:r w:rsidR="002D579D">
        <w:rPr>
          <w:rFonts w:ascii="Arial" w:hAnsi="Arial" w:cs="Arial"/>
          <w:sz w:val="24"/>
          <w:szCs w:val="24"/>
        </w:rPr>
        <w:t xml:space="preserve">looking at </w:t>
      </w:r>
      <w:r w:rsidR="00882895">
        <w:rPr>
          <w:rFonts w:ascii="Arial" w:hAnsi="Arial" w:cs="Arial"/>
          <w:sz w:val="24"/>
          <w:szCs w:val="24"/>
        </w:rPr>
        <w:t xml:space="preserve">a </w:t>
      </w:r>
      <w:r w:rsidR="002D579D">
        <w:rPr>
          <w:rFonts w:ascii="Arial" w:hAnsi="Arial" w:cs="Arial"/>
          <w:sz w:val="24"/>
          <w:szCs w:val="24"/>
        </w:rPr>
        <w:t>dispersal</w:t>
      </w:r>
      <w:r w:rsidR="00882895">
        <w:rPr>
          <w:rFonts w:ascii="Arial" w:hAnsi="Arial" w:cs="Arial"/>
          <w:sz w:val="24"/>
          <w:szCs w:val="24"/>
        </w:rPr>
        <w:t xml:space="preserve"> factor</w:t>
      </w:r>
      <w:r w:rsidR="002D579D">
        <w:rPr>
          <w:rFonts w:ascii="Arial" w:hAnsi="Arial" w:cs="Arial"/>
          <w:sz w:val="24"/>
          <w:szCs w:val="24"/>
        </w:rPr>
        <w:t>, t</w:t>
      </w:r>
      <w:r>
        <w:rPr>
          <w:rFonts w:ascii="Arial" w:hAnsi="Arial" w:cs="Arial"/>
          <w:sz w:val="24"/>
          <w:szCs w:val="24"/>
        </w:rPr>
        <w:t>he distribution of seedlings was also taken in to account</w:t>
      </w:r>
      <w:r w:rsidR="002D579D">
        <w:rPr>
          <w:rFonts w:ascii="Arial" w:hAnsi="Arial" w:cs="Arial"/>
          <w:sz w:val="24"/>
          <w:szCs w:val="24"/>
        </w:rPr>
        <w:t xml:space="preserve"> using a calculated probability, u</w:t>
      </w:r>
      <w:r>
        <w:rPr>
          <w:rFonts w:ascii="Arial" w:hAnsi="Arial" w:cs="Arial"/>
          <w:sz w:val="24"/>
          <w:szCs w:val="24"/>
        </w:rPr>
        <w:t xml:space="preserve">sing distance between </w:t>
      </w:r>
      <w:r w:rsidR="00882895">
        <w:rPr>
          <w:rFonts w:ascii="Arial" w:hAnsi="Arial" w:cs="Arial"/>
          <w:sz w:val="24"/>
          <w:szCs w:val="24"/>
        </w:rPr>
        <w:t>adults</w:t>
      </w:r>
      <w:r>
        <w:rPr>
          <w:rFonts w:ascii="Arial" w:hAnsi="Arial" w:cs="Arial"/>
          <w:sz w:val="24"/>
          <w:szCs w:val="24"/>
        </w:rPr>
        <w:t xml:space="preserve"> and plot where seeds are growing</w:t>
      </w:r>
      <w:r w:rsidR="002D579D">
        <w:rPr>
          <w:rFonts w:ascii="Arial" w:hAnsi="Arial" w:cs="Arial"/>
          <w:sz w:val="24"/>
          <w:szCs w:val="24"/>
        </w:rPr>
        <w:t>.</w:t>
      </w:r>
    </w:p>
    <w:p w:rsidR="00EA2209" w:rsidRDefault="00A01F3F" w:rsidP="00267A2F">
      <w:pPr>
        <w:spacing w:line="480" w:lineRule="auto"/>
        <w:rPr>
          <w:rFonts w:ascii="Arial" w:hAnsi="Arial" w:cs="Arial"/>
          <w:sz w:val="24"/>
          <w:szCs w:val="24"/>
        </w:rPr>
      </w:pPr>
      <w:r w:rsidRPr="00A01F3F">
        <w:rPr>
          <w:rFonts w:ascii="Arial" w:hAnsi="Arial" w:cs="Arial"/>
          <w:b/>
          <w:szCs w:val="24"/>
        </w:rPr>
        <w:lastRenderedPageBreak/>
        <w:t>Parentage</w:t>
      </w:r>
      <w:r>
        <w:rPr>
          <w:rFonts w:ascii="Arial" w:hAnsi="Arial" w:cs="Arial"/>
          <w:sz w:val="24"/>
          <w:szCs w:val="24"/>
        </w:rPr>
        <w:t xml:space="preserve"> – It was estimated that a large portion of seedlings had one or both parents outside the mapped plots. At </w:t>
      </w:r>
      <w:proofErr w:type="spellStart"/>
      <w:r>
        <w:rPr>
          <w:rFonts w:ascii="Arial" w:hAnsi="Arial" w:cs="Arial"/>
          <w:sz w:val="24"/>
          <w:szCs w:val="24"/>
        </w:rPr>
        <w:t>Coweeta</w:t>
      </w:r>
      <w:proofErr w:type="spellEnd"/>
      <w:r>
        <w:rPr>
          <w:rFonts w:ascii="Arial" w:hAnsi="Arial" w:cs="Arial"/>
          <w:sz w:val="24"/>
          <w:szCs w:val="24"/>
        </w:rPr>
        <w:t xml:space="preserve"> 22.9% of the seedlings were assigned two in-plot parents while Duke only showed 16%. Out of the seedlings with two assigned parents </w:t>
      </w:r>
      <w:r>
        <w:rPr>
          <w:rFonts w:ascii="Arial" w:hAnsi="Arial" w:cs="Arial"/>
          <w:sz w:val="24"/>
          <w:szCs w:val="24"/>
        </w:rPr>
        <w:t xml:space="preserve">at </w:t>
      </w:r>
      <w:proofErr w:type="spellStart"/>
      <w:r>
        <w:rPr>
          <w:rFonts w:ascii="Arial" w:hAnsi="Arial" w:cs="Arial"/>
          <w:sz w:val="24"/>
          <w:szCs w:val="24"/>
        </w:rPr>
        <w:t>Coweeta</w:t>
      </w:r>
      <w:proofErr w:type="spellEnd"/>
      <w:r>
        <w:rPr>
          <w:rFonts w:ascii="Arial" w:hAnsi="Arial" w:cs="Arial"/>
          <w:sz w:val="24"/>
          <w:szCs w:val="24"/>
        </w:rPr>
        <w:t xml:space="preserve"> 65.9% belonged to the same </w:t>
      </w:r>
      <w:proofErr w:type="spellStart"/>
      <w:r>
        <w:rPr>
          <w:rFonts w:ascii="Arial" w:hAnsi="Arial" w:cs="Arial"/>
          <w:sz w:val="24"/>
          <w:szCs w:val="24"/>
        </w:rPr>
        <w:t>morphospecies</w:t>
      </w:r>
      <w:proofErr w:type="spellEnd"/>
      <w:r>
        <w:rPr>
          <w:rFonts w:ascii="Arial" w:hAnsi="Arial" w:cs="Arial"/>
          <w:sz w:val="24"/>
          <w:szCs w:val="24"/>
        </w:rPr>
        <w:t xml:space="preserve">, and 34.1% were of different </w:t>
      </w:r>
      <w:proofErr w:type="spellStart"/>
      <w:r>
        <w:rPr>
          <w:rFonts w:ascii="Arial" w:hAnsi="Arial" w:cs="Arial"/>
          <w:sz w:val="24"/>
          <w:szCs w:val="24"/>
        </w:rPr>
        <w:t>morphospecies</w:t>
      </w:r>
      <w:proofErr w:type="spellEnd"/>
      <w:r>
        <w:rPr>
          <w:rFonts w:ascii="Arial" w:hAnsi="Arial" w:cs="Arial"/>
          <w:sz w:val="24"/>
          <w:szCs w:val="24"/>
        </w:rPr>
        <w:t xml:space="preserve"> showing the seedlings were putative hybrids. Duke site showed 62.9% same </w:t>
      </w:r>
      <w:proofErr w:type="spellStart"/>
      <w:r>
        <w:rPr>
          <w:rFonts w:ascii="Arial" w:hAnsi="Arial" w:cs="Arial"/>
          <w:sz w:val="24"/>
          <w:szCs w:val="24"/>
        </w:rPr>
        <w:t>morphospecies</w:t>
      </w:r>
      <w:proofErr w:type="spellEnd"/>
      <w:r>
        <w:rPr>
          <w:rFonts w:ascii="Arial" w:hAnsi="Arial" w:cs="Arial"/>
          <w:sz w:val="24"/>
          <w:szCs w:val="24"/>
        </w:rPr>
        <w:t xml:space="preserve">, and 37.1% different </w:t>
      </w:r>
      <w:proofErr w:type="spellStart"/>
      <w:r>
        <w:rPr>
          <w:rFonts w:ascii="Arial" w:hAnsi="Arial" w:cs="Arial"/>
          <w:sz w:val="24"/>
          <w:szCs w:val="24"/>
        </w:rPr>
        <w:t>morphospecies</w:t>
      </w:r>
      <w:proofErr w:type="spellEnd"/>
      <w:r w:rsidR="00EA2209">
        <w:rPr>
          <w:rFonts w:ascii="Arial" w:hAnsi="Arial" w:cs="Arial"/>
          <w:sz w:val="24"/>
          <w:szCs w:val="24"/>
        </w:rPr>
        <w:t>.</w:t>
      </w:r>
    </w:p>
    <w:p w:rsidR="002D579D" w:rsidRPr="007A6870" w:rsidRDefault="002D579D" w:rsidP="00267A2F">
      <w:pPr>
        <w:spacing w:line="480" w:lineRule="auto"/>
        <w:rPr>
          <w:rFonts w:ascii="Arial" w:hAnsi="Arial" w:cs="Arial"/>
          <w:sz w:val="24"/>
          <w:szCs w:val="24"/>
        </w:rPr>
      </w:pPr>
      <w:r w:rsidRPr="002D579D">
        <w:rPr>
          <w:rFonts w:ascii="Arial" w:hAnsi="Arial" w:cs="Arial"/>
          <w:b/>
          <w:szCs w:val="24"/>
        </w:rPr>
        <w:t>Genetic diversity</w:t>
      </w:r>
      <w:r w:rsidRPr="002D579D">
        <w:rPr>
          <w:rFonts w:ascii="Arial" w:hAnsi="Arial" w:cs="Arial"/>
          <w:szCs w:val="24"/>
        </w:rPr>
        <w:t xml:space="preserve"> </w:t>
      </w:r>
      <w:r>
        <w:rPr>
          <w:rFonts w:ascii="Arial" w:hAnsi="Arial" w:cs="Arial"/>
          <w:sz w:val="24"/>
          <w:szCs w:val="24"/>
        </w:rPr>
        <w:t xml:space="preserve">– Although allelic diversity was high at all loci ( 16 to 33 alleles per locus observed </w:t>
      </w:r>
      <w:proofErr w:type="spellStart"/>
      <w:r>
        <w:rPr>
          <w:rFonts w:ascii="Arial" w:hAnsi="Arial" w:cs="Arial"/>
          <w:sz w:val="24"/>
          <w:szCs w:val="24"/>
        </w:rPr>
        <w:t>heterozygosity</w:t>
      </w:r>
      <w:proofErr w:type="spellEnd"/>
      <w:r w:rsidR="00882895">
        <w:rPr>
          <w:rFonts w:ascii="Arial" w:hAnsi="Arial" w:cs="Arial"/>
          <w:sz w:val="24"/>
          <w:szCs w:val="24"/>
        </w:rPr>
        <w:t>)</w:t>
      </w:r>
      <w:r>
        <w:rPr>
          <w:rFonts w:ascii="Arial" w:hAnsi="Arial" w:cs="Arial"/>
          <w:sz w:val="24"/>
          <w:szCs w:val="24"/>
        </w:rPr>
        <w:t xml:space="preserve"> </w:t>
      </w:r>
      <w:r w:rsidR="00882895">
        <w:rPr>
          <w:rFonts w:ascii="Arial" w:hAnsi="Arial" w:cs="Arial"/>
          <w:sz w:val="24"/>
          <w:szCs w:val="24"/>
        </w:rPr>
        <w:t>this was</w:t>
      </w:r>
      <w:r>
        <w:rPr>
          <w:rFonts w:ascii="Arial" w:hAnsi="Arial" w:cs="Arial"/>
          <w:sz w:val="24"/>
          <w:szCs w:val="24"/>
        </w:rPr>
        <w:t xml:space="preserve"> lower than initially expected under the Hardy-Weinberg assumptions at both sites as well as showing spatial</w:t>
      </w:r>
      <w:r w:rsidR="00A01F3F">
        <w:rPr>
          <w:rFonts w:ascii="Arial" w:hAnsi="Arial" w:cs="Arial"/>
          <w:sz w:val="24"/>
          <w:szCs w:val="24"/>
        </w:rPr>
        <w:t xml:space="preserve"> genetic structure within the population.</w:t>
      </w:r>
    </w:p>
    <w:p w:rsidR="0066509F" w:rsidRDefault="00EA2209" w:rsidP="0066509F">
      <w:pPr>
        <w:spacing w:line="480" w:lineRule="auto"/>
        <w:rPr>
          <w:rFonts w:ascii="Arial" w:hAnsi="Arial" w:cs="Arial"/>
          <w:sz w:val="24"/>
          <w:szCs w:val="24"/>
        </w:rPr>
      </w:pPr>
      <w:r w:rsidRPr="00EA2209">
        <w:rPr>
          <w:rFonts w:ascii="Arial" w:hAnsi="Arial" w:cs="Arial"/>
          <w:b/>
          <w:sz w:val="24"/>
          <w:szCs w:val="24"/>
        </w:rPr>
        <w:t>Results</w:t>
      </w:r>
      <w:r>
        <w:rPr>
          <w:rFonts w:ascii="Arial" w:hAnsi="Arial" w:cs="Arial"/>
          <w:sz w:val="24"/>
          <w:szCs w:val="24"/>
        </w:rPr>
        <w:t xml:space="preserve"> </w:t>
      </w:r>
    </w:p>
    <w:p w:rsidR="00EA2209" w:rsidRPr="007A6870" w:rsidRDefault="00EA2209" w:rsidP="0066509F">
      <w:pPr>
        <w:spacing w:line="480" w:lineRule="auto"/>
        <w:rPr>
          <w:rFonts w:ascii="Arial" w:hAnsi="Arial" w:cs="Arial"/>
          <w:sz w:val="24"/>
          <w:szCs w:val="24"/>
        </w:rPr>
      </w:pPr>
      <w:r>
        <w:rPr>
          <w:rFonts w:ascii="Arial" w:hAnsi="Arial" w:cs="Arial"/>
          <w:sz w:val="24"/>
          <w:szCs w:val="24"/>
        </w:rPr>
        <w:t xml:space="preserve">The results suggest gene flow does </w:t>
      </w:r>
      <w:r w:rsidR="00DE3BE9">
        <w:rPr>
          <w:rFonts w:ascii="Arial" w:hAnsi="Arial" w:cs="Arial"/>
          <w:sz w:val="24"/>
          <w:szCs w:val="24"/>
        </w:rPr>
        <w:t>occur</w:t>
      </w:r>
      <w:r>
        <w:rPr>
          <w:rFonts w:ascii="Arial" w:hAnsi="Arial" w:cs="Arial"/>
          <w:sz w:val="24"/>
          <w:szCs w:val="24"/>
        </w:rPr>
        <w:t xml:space="preserve"> between co-</w:t>
      </w:r>
      <w:r w:rsidR="00DE3BE9">
        <w:rPr>
          <w:rFonts w:ascii="Arial" w:hAnsi="Arial" w:cs="Arial"/>
          <w:sz w:val="24"/>
          <w:szCs w:val="24"/>
        </w:rPr>
        <w:t>occurring</w:t>
      </w:r>
      <w:r>
        <w:rPr>
          <w:rFonts w:ascii="Arial" w:hAnsi="Arial" w:cs="Arial"/>
          <w:sz w:val="24"/>
          <w:szCs w:val="24"/>
        </w:rPr>
        <w:t xml:space="preserve"> red oak species, even so between morphologically distinct species.</w:t>
      </w:r>
      <w:r w:rsidR="00882895">
        <w:rPr>
          <w:rFonts w:ascii="Arial" w:hAnsi="Arial" w:cs="Arial"/>
          <w:sz w:val="24"/>
          <w:szCs w:val="24"/>
        </w:rPr>
        <w:t xml:space="preserve"> Looking at the given percentages stated under the parentage section.</w:t>
      </w:r>
      <w:r>
        <w:rPr>
          <w:rFonts w:ascii="Arial" w:hAnsi="Arial" w:cs="Arial"/>
          <w:sz w:val="24"/>
          <w:szCs w:val="24"/>
        </w:rPr>
        <w:t xml:space="preserve"> The</w:t>
      </w:r>
      <w:r w:rsidR="00DE3BE9">
        <w:rPr>
          <w:rFonts w:ascii="Arial" w:hAnsi="Arial" w:cs="Arial"/>
          <w:sz w:val="24"/>
          <w:szCs w:val="24"/>
        </w:rPr>
        <w:t>y</w:t>
      </w:r>
      <w:r>
        <w:rPr>
          <w:rFonts w:ascii="Arial" w:hAnsi="Arial" w:cs="Arial"/>
          <w:sz w:val="24"/>
          <w:szCs w:val="24"/>
        </w:rPr>
        <w:t xml:space="preserve"> took caution when </w:t>
      </w:r>
      <w:r w:rsidR="00DE3BE9">
        <w:rPr>
          <w:rFonts w:ascii="Arial" w:hAnsi="Arial" w:cs="Arial"/>
          <w:sz w:val="24"/>
          <w:szCs w:val="24"/>
        </w:rPr>
        <w:t>drawing</w:t>
      </w:r>
      <w:r>
        <w:rPr>
          <w:rFonts w:ascii="Arial" w:hAnsi="Arial" w:cs="Arial"/>
          <w:sz w:val="24"/>
          <w:szCs w:val="24"/>
        </w:rPr>
        <w:t xml:space="preserve"> conclusions from any single differentiation statistic due to sensitivity to differences in allele </w:t>
      </w:r>
      <w:bookmarkStart w:id="0" w:name="_GoBack"/>
      <w:bookmarkEnd w:id="0"/>
      <w:r w:rsidR="005B0A5A">
        <w:rPr>
          <w:rFonts w:ascii="Arial" w:hAnsi="Arial" w:cs="Arial"/>
          <w:sz w:val="24"/>
          <w:szCs w:val="24"/>
        </w:rPr>
        <w:t>frequencies that tended</w:t>
      </w:r>
      <w:r w:rsidR="008546BA">
        <w:rPr>
          <w:rFonts w:ascii="Arial" w:hAnsi="Arial" w:cs="Arial"/>
          <w:sz w:val="24"/>
          <w:szCs w:val="24"/>
        </w:rPr>
        <w:t xml:space="preserve"> to be factors </w:t>
      </w:r>
      <w:r w:rsidR="00882895">
        <w:rPr>
          <w:rFonts w:ascii="Arial" w:hAnsi="Arial" w:cs="Arial"/>
          <w:sz w:val="24"/>
          <w:szCs w:val="24"/>
        </w:rPr>
        <w:t>and</w:t>
      </w:r>
      <w:r w:rsidR="008546BA">
        <w:rPr>
          <w:rFonts w:ascii="Arial" w:hAnsi="Arial" w:cs="Arial"/>
          <w:sz w:val="24"/>
          <w:szCs w:val="24"/>
        </w:rPr>
        <w:t xml:space="preserve"> have been shown to affect heterozygote frequency</w:t>
      </w:r>
      <w:r>
        <w:rPr>
          <w:rFonts w:ascii="Arial" w:hAnsi="Arial" w:cs="Arial"/>
          <w:sz w:val="24"/>
          <w:szCs w:val="24"/>
        </w:rPr>
        <w:t>. The results of parentage suggested that less than 20% of seedlings may have</w:t>
      </w:r>
      <w:r w:rsidR="00DE3BE9">
        <w:rPr>
          <w:rFonts w:ascii="Arial" w:hAnsi="Arial" w:cs="Arial"/>
          <w:sz w:val="24"/>
          <w:szCs w:val="24"/>
        </w:rPr>
        <w:t xml:space="preserve"> </w:t>
      </w:r>
      <w:r>
        <w:rPr>
          <w:rFonts w:ascii="Arial" w:hAnsi="Arial" w:cs="Arial"/>
          <w:sz w:val="24"/>
          <w:szCs w:val="24"/>
        </w:rPr>
        <w:t>parents belonging to two different morphologically species</w:t>
      </w:r>
      <w:r w:rsidR="00DE3BE9">
        <w:rPr>
          <w:rFonts w:ascii="Arial" w:hAnsi="Arial" w:cs="Arial"/>
          <w:sz w:val="24"/>
          <w:szCs w:val="24"/>
        </w:rPr>
        <w:t>, s</w:t>
      </w:r>
      <w:r>
        <w:rPr>
          <w:rFonts w:ascii="Arial" w:hAnsi="Arial" w:cs="Arial"/>
          <w:sz w:val="24"/>
          <w:szCs w:val="24"/>
        </w:rPr>
        <w:t>till showing a high rate of hybridization</w:t>
      </w:r>
      <w:r w:rsidR="00DE3BE9">
        <w:rPr>
          <w:rFonts w:ascii="Arial" w:hAnsi="Arial" w:cs="Arial"/>
          <w:sz w:val="24"/>
          <w:szCs w:val="24"/>
        </w:rPr>
        <w:t>. Specifically</w:t>
      </w:r>
      <w:r w:rsidR="008546BA">
        <w:rPr>
          <w:rFonts w:ascii="Arial" w:hAnsi="Arial" w:cs="Arial"/>
          <w:sz w:val="24"/>
          <w:szCs w:val="24"/>
        </w:rPr>
        <w:t xml:space="preserve"> showing that the Red Oaks</w:t>
      </w:r>
      <w:r w:rsidR="00882895">
        <w:rPr>
          <w:rFonts w:ascii="Arial" w:hAnsi="Arial" w:cs="Arial"/>
          <w:sz w:val="24"/>
          <w:szCs w:val="24"/>
        </w:rPr>
        <w:t xml:space="preserve"> ability for</w:t>
      </w:r>
      <w:r w:rsidR="008546BA">
        <w:rPr>
          <w:rFonts w:ascii="Arial" w:hAnsi="Arial" w:cs="Arial"/>
          <w:sz w:val="24"/>
          <w:szCs w:val="24"/>
        </w:rPr>
        <w:t xml:space="preserve"> hybridizing to more selective </w:t>
      </w:r>
      <w:r w:rsidR="00882895">
        <w:rPr>
          <w:rFonts w:ascii="Arial" w:hAnsi="Arial" w:cs="Arial"/>
          <w:sz w:val="24"/>
          <w:szCs w:val="24"/>
        </w:rPr>
        <w:t>environments</w:t>
      </w:r>
      <w:r w:rsidR="008546BA">
        <w:rPr>
          <w:rFonts w:ascii="Arial" w:hAnsi="Arial" w:cs="Arial"/>
          <w:sz w:val="24"/>
          <w:szCs w:val="24"/>
        </w:rPr>
        <w:t>.</w:t>
      </w:r>
      <w:r w:rsidR="00DE3BE9">
        <w:rPr>
          <w:rFonts w:ascii="Arial" w:hAnsi="Arial" w:cs="Arial"/>
          <w:sz w:val="24"/>
          <w:szCs w:val="24"/>
        </w:rPr>
        <w:t xml:space="preserve"> </w:t>
      </w:r>
    </w:p>
    <w:p w:rsidR="008546BA" w:rsidRDefault="008546BA">
      <w:pPr>
        <w:rPr>
          <w:rFonts w:ascii="Arial" w:hAnsi="Arial" w:cs="Arial"/>
          <w:sz w:val="24"/>
          <w:szCs w:val="24"/>
        </w:rPr>
      </w:pPr>
      <w:r>
        <w:rPr>
          <w:rFonts w:ascii="Arial" w:hAnsi="Arial" w:cs="Arial"/>
          <w:sz w:val="24"/>
          <w:szCs w:val="24"/>
        </w:rPr>
        <w:br w:type="page"/>
      </w:r>
    </w:p>
    <w:p w:rsidR="0004090C" w:rsidRDefault="008546BA" w:rsidP="008546BA">
      <w:pPr>
        <w:spacing w:line="480" w:lineRule="auto"/>
        <w:jc w:val="center"/>
        <w:rPr>
          <w:rFonts w:ascii="Arial" w:hAnsi="Arial" w:cs="Arial"/>
          <w:b/>
          <w:sz w:val="28"/>
          <w:szCs w:val="28"/>
        </w:rPr>
      </w:pPr>
      <w:r>
        <w:rPr>
          <w:rFonts w:ascii="Arial" w:hAnsi="Arial" w:cs="Arial"/>
          <w:b/>
          <w:sz w:val="28"/>
          <w:szCs w:val="28"/>
        </w:rPr>
        <w:lastRenderedPageBreak/>
        <w:t>W</w:t>
      </w:r>
      <w:r w:rsidRPr="008546BA">
        <w:rPr>
          <w:rFonts w:ascii="Arial" w:hAnsi="Arial" w:cs="Arial"/>
          <w:b/>
          <w:sz w:val="28"/>
          <w:szCs w:val="28"/>
        </w:rPr>
        <w:t>orks cited</w:t>
      </w:r>
    </w:p>
    <w:p w:rsidR="008546BA" w:rsidRDefault="008546BA" w:rsidP="008546BA">
      <w:pPr>
        <w:spacing w:line="480" w:lineRule="auto"/>
        <w:jc w:val="center"/>
        <w:rPr>
          <w:rFonts w:ascii="Arial" w:hAnsi="Arial" w:cs="Arial"/>
          <w:b/>
          <w:sz w:val="28"/>
          <w:szCs w:val="28"/>
        </w:rPr>
      </w:pPr>
    </w:p>
    <w:p w:rsidR="008546BA" w:rsidRDefault="00882895" w:rsidP="008546BA">
      <w:pPr>
        <w:spacing w:line="480" w:lineRule="auto"/>
        <w:jc w:val="center"/>
        <w:rPr>
          <w:rFonts w:ascii="Arial" w:hAnsi="Arial" w:cs="Arial"/>
          <w:sz w:val="24"/>
          <w:szCs w:val="28"/>
        </w:rPr>
      </w:pPr>
      <w:r>
        <w:rPr>
          <w:rFonts w:ascii="Arial" w:hAnsi="Arial" w:cs="Arial"/>
          <w:sz w:val="24"/>
          <w:szCs w:val="28"/>
        </w:rPr>
        <w:t xml:space="preserve">1 </w:t>
      </w:r>
      <w:r w:rsidR="008546BA">
        <w:rPr>
          <w:rFonts w:ascii="Arial" w:hAnsi="Arial" w:cs="Arial"/>
          <w:sz w:val="24"/>
          <w:szCs w:val="28"/>
        </w:rPr>
        <w:t xml:space="preserve">“American Journal of Botany Genetic evidence for hybridization in Red oaks” – Emily V Moran, John Willis, James S. </w:t>
      </w:r>
      <w:proofErr w:type="gramStart"/>
      <w:r w:rsidR="008546BA">
        <w:rPr>
          <w:rFonts w:ascii="Arial" w:hAnsi="Arial" w:cs="Arial"/>
          <w:sz w:val="24"/>
          <w:szCs w:val="28"/>
        </w:rPr>
        <w:t>Clark  2012</w:t>
      </w:r>
      <w:proofErr w:type="gramEnd"/>
      <w:r w:rsidR="008546BA">
        <w:rPr>
          <w:rFonts w:ascii="Arial" w:hAnsi="Arial" w:cs="Arial"/>
          <w:sz w:val="24"/>
          <w:szCs w:val="28"/>
        </w:rPr>
        <w:t xml:space="preserve"> pg. 92</w:t>
      </w:r>
    </w:p>
    <w:p w:rsidR="008546BA" w:rsidRPr="008546BA" w:rsidRDefault="00882895" w:rsidP="008546BA">
      <w:pPr>
        <w:spacing w:line="480" w:lineRule="auto"/>
        <w:jc w:val="center"/>
        <w:rPr>
          <w:rFonts w:ascii="Arial" w:hAnsi="Arial" w:cs="Arial"/>
          <w:sz w:val="24"/>
          <w:szCs w:val="28"/>
        </w:rPr>
      </w:pPr>
      <w:r>
        <w:rPr>
          <w:rFonts w:ascii="Arial" w:hAnsi="Arial" w:cs="Arial"/>
          <w:sz w:val="24"/>
          <w:szCs w:val="28"/>
        </w:rPr>
        <w:t xml:space="preserve">2 </w:t>
      </w:r>
      <w:r w:rsidR="008546BA">
        <w:rPr>
          <w:rFonts w:ascii="Arial" w:hAnsi="Arial" w:cs="Arial"/>
          <w:sz w:val="24"/>
          <w:szCs w:val="28"/>
        </w:rPr>
        <w:t xml:space="preserve">“American Journal of Botany Genetic evidence for hybridization in Red oaks” – Emily V Moran, John Willis, James S. </w:t>
      </w:r>
      <w:proofErr w:type="gramStart"/>
      <w:r w:rsidR="008546BA">
        <w:rPr>
          <w:rFonts w:ascii="Arial" w:hAnsi="Arial" w:cs="Arial"/>
          <w:sz w:val="24"/>
          <w:szCs w:val="28"/>
        </w:rPr>
        <w:t xml:space="preserve">Clark </w:t>
      </w:r>
      <w:r w:rsidR="008546BA">
        <w:rPr>
          <w:rFonts w:ascii="Arial" w:hAnsi="Arial" w:cs="Arial"/>
          <w:sz w:val="24"/>
          <w:szCs w:val="28"/>
        </w:rPr>
        <w:t xml:space="preserve"> 2012</w:t>
      </w:r>
      <w:proofErr w:type="gramEnd"/>
      <w:r w:rsidR="008546BA">
        <w:rPr>
          <w:rFonts w:ascii="Arial" w:hAnsi="Arial" w:cs="Arial"/>
          <w:sz w:val="24"/>
          <w:szCs w:val="28"/>
        </w:rPr>
        <w:t xml:space="preserve"> pg. </w:t>
      </w:r>
      <w:r>
        <w:rPr>
          <w:rFonts w:ascii="Arial" w:hAnsi="Arial" w:cs="Arial"/>
          <w:sz w:val="24"/>
          <w:szCs w:val="28"/>
        </w:rPr>
        <w:t>94</w:t>
      </w:r>
    </w:p>
    <w:sectPr w:rsidR="008546BA" w:rsidRPr="0085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D4"/>
    <w:rsid w:val="0004090C"/>
    <w:rsid w:val="000B7FDD"/>
    <w:rsid w:val="00223EAC"/>
    <w:rsid w:val="00267A2F"/>
    <w:rsid w:val="002D579D"/>
    <w:rsid w:val="003F41C6"/>
    <w:rsid w:val="00581EB8"/>
    <w:rsid w:val="005B0A5A"/>
    <w:rsid w:val="0066509F"/>
    <w:rsid w:val="00694471"/>
    <w:rsid w:val="007A6870"/>
    <w:rsid w:val="008546BA"/>
    <w:rsid w:val="00882895"/>
    <w:rsid w:val="00A01F3F"/>
    <w:rsid w:val="00A730D4"/>
    <w:rsid w:val="00B41674"/>
    <w:rsid w:val="00B86576"/>
    <w:rsid w:val="00DE3BE9"/>
    <w:rsid w:val="00EA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2</cp:revision>
  <dcterms:created xsi:type="dcterms:W3CDTF">2012-04-03T01:43:00Z</dcterms:created>
  <dcterms:modified xsi:type="dcterms:W3CDTF">2012-04-03T01:43:00Z</dcterms:modified>
</cp:coreProperties>
</file>